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BD" w:rsidRPr="00BE34DF" w:rsidRDefault="001C55BD" w:rsidP="001C55BD">
      <w:pPr>
        <w:spacing w:beforeLines="100" w:afterLines="50"/>
        <w:rPr>
          <w:rFonts w:ascii="方正小标宋简体" w:eastAsia="方正小标宋简体"/>
          <w:sz w:val="44"/>
          <w:szCs w:val="44"/>
        </w:rPr>
      </w:pPr>
      <w:r w:rsidRPr="00BE34DF">
        <w:rPr>
          <w:rFonts w:ascii="黑体" w:eastAsia="黑体" w:hint="eastAsia"/>
          <w:sz w:val="32"/>
          <w:szCs w:val="32"/>
        </w:rPr>
        <w:t>附件：</w:t>
      </w:r>
      <w:r w:rsidRPr="00BE34DF">
        <w:rPr>
          <w:rFonts w:ascii="方正小标宋简体" w:eastAsia="方正小标宋简体"/>
          <w:sz w:val="44"/>
          <w:szCs w:val="44"/>
        </w:rPr>
        <w:t>2018</w:t>
      </w:r>
      <w:r w:rsidRPr="00BE34DF">
        <w:rPr>
          <w:rFonts w:ascii="方正小标宋简体" w:eastAsia="方正小标宋简体" w:hint="eastAsia"/>
          <w:sz w:val="44"/>
          <w:szCs w:val="44"/>
        </w:rPr>
        <w:t>年度校级专项课题立项目录</w:t>
      </w:r>
    </w:p>
    <w:tbl>
      <w:tblPr>
        <w:tblW w:w="9596" w:type="dxa"/>
        <w:jc w:val="center"/>
        <w:tblInd w:w="2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5"/>
        <w:gridCol w:w="864"/>
        <w:gridCol w:w="5357"/>
        <w:gridCol w:w="1506"/>
        <w:gridCol w:w="1154"/>
      </w:tblGrid>
      <w:tr w:rsidR="001C55BD" w:rsidRPr="00BE34DF" w:rsidTr="00B75902">
        <w:trPr>
          <w:trHeight w:val="781"/>
          <w:jc w:val="center"/>
        </w:trPr>
        <w:tc>
          <w:tcPr>
            <w:tcW w:w="715" w:type="dxa"/>
            <w:vAlign w:val="center"/>
          </w:tcPr>
          <w:p w:rsidR="001C55BD" w:rsidRPr="00BE34DF" w:rsidRDefault="001C55BD" w:rsidP="00B75902">
            <w:pPr>
              <w:spacing w:line="3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E34DF">
              <w:rPr>
                <w:rFonts w:ascii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spacing w:line="3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E34DF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spacing w:line="3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E34DF">
              <w:rPr>
                <w:rFonts w:ascii="宋体" w:hAnsi="宋体" w:hint="eastAsia"/>
                <w:b/>
                <w:sz w:val="24"/>
                <w:szCs w:val="24"/>
              </w:rPr>
              <w:t>题</w:t>
            </w:r>
            <w:r w:rsidRPr="00BE34DF">
              <w:rPr>
                <w:rFonts w:ascii="宋体" w:hAnsi="宋体"/>
                <w:b/>
                <w:sz w:val="24"/>
                <w:szCs w:val="24"/>
              </w:rPr>
              <w:t xml:space="preserve">       </w:t>
            </w:r>
            <w:r w:rsidRPr="00BE34DF">
              <w:rPr>
                <w:rFonts w:ascii="宋体" w:hAnsi="宋体" w:hint="eastAsia"/>
                <w:b/>
                <w:sz w:val="24"/>
                <w:szCs w:val="24"/>
              </w:rPr>
              <w:t>目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spacing w:line="3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E34DF">
              <w:rPr>
                <w:rFonts w:ascii="宋体" w:hAnsi="宋体" w:hint="eastAsia"/>
                <w:b/>
                <w:sz w:val="24"/>
                <w:szCs w:val="24"/>
              </w:rPr>
              <w:t>部</w:t>
            </w:r>
            <w:r w:rsidRPr="00BE34DF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BE34DF">
              <w:rPr>
                <w:rFonts w:ascii="宋体" w:hAnsi="宋体" w:hint="eastAsia"/>
                <w:b/>
                <w:sz w:val="24"/>
                <w:szCs w:val="24"/>
              </w:rPr>
              <w:t>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spacing w:line="3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E34DF">
              <w:rPr>
                <w:rFonts w:ascii="宋体" w:hAnsi="宋体" w:hint="eastAsia"/>
                <w:b/>
                <w:sz w:val="24"/>
                <w:szCs w:val="24"/>
              </w:rPr>
              <w:t>负责人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 w:val="restart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妇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女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性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别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BE34DF">
              <w:rPr>
                <w:rFonts w:ascii="宋体" w:hAnsi="宋体" w:hint="eastAsia"/>
                <w:sz w:val="24"/>
                <w:szCs w:val="24"/>
              </w:rPr>
              <w:t>研</w:t>
            </w:r>
            <w:proofErr w:type="gramEnd"/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究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课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题</w:t>
            </w: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全面二孩政策下陕西居民生育意愿及其影响因素研究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政治学部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李</w:t>
            </w:r>
            <w:r w:rsidRPr="00BE34DF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BE34DF">
              <w:rPr>
                <w:rFonts w:ascii="宋体" w:hAnsi="宋体" w:hint="eastAsia"/>
                <w:sz w:val="24"/>
                <w:szCs w:val="24"/>
              </w:rPr>
              <w:t>路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新时代女性核心价值观培育和对策研究</w:t>
            </w:r>
            <w:r w:rsidRPr="00BE34DF">
              <w:rPr>
                <w:rFonts w:ascii="宋体" w:hAnsi="宋体"/>
                <w:sz w:val="24"/>
                <w:szCs w:val="24"/>
              </w:rPr>
              <w:t>——</w:t>
            </w:r>
            <w:r w:rsidRPr="00BE34DF">
              <w:rPr>
                <w:rFonts w:ascii="宋体" w:hAnsi="宋体" w:hint="eastAsia"/>
                <w:sz w:val="24"/>
                <w:szCs w:val="24"/>
              </w:rPr>
              <w:t>基于马克思妇女解放理论视角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哲学部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马</w:t>
            </w:r>
            <w:r w:rsidRPr="00BE34DF">
              <w:rPr>
                <w:rFonts w:ascii="宋体" w:hAnsi="宋体"/>
                <w:sz w:val="24"/>
                <w:szCs w:val="24"/>
              </w:rPr>
              <w:t xml:space="preserve">  </w:t>
            </w:r>
            <w:proofErr w:type="gramStart"/>
            <w:r w:rsidRPr="00BE34DF">
              <w:rPr>
                <w:rFonts w:ascii="宋体" w:hAnsi="宋体" w:hint="eastAsia"/>
                <w:sz w:val="24"/>
                <w:szCs w:val="24"/>
              </w:rPr>
              <w:t>姗</w:t>
            </w:r>
            <w:proofErr w:type="gramEnd"/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新时代陕西省女性群体参与创新创业活动问题与对策研究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信息中心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王晓楠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乡村振兴与陕西农村妇女力量发挥研究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文化与科技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魏红梅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新时代法治建设中妇女权益保障现状的调研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校刊部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闫生金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 w:cs="楷体"/>
                <w:sz w:val="24"/>
                <w:szCs w:val="24"/>
              </w:rPr>
            </w:pPr>
            <w:r w:rsidRPr="00BE34DF">
              <w:rPr>
                <w:rFonts w:ascii="宋体" w:hAnsi="宋体" w:cs="楷体"/>
                <w:sz w:val="24"/>
                <w:szCs w:val="24"/>
              </w:rPr>
              <w:t>6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cs="楷体" w:hint="eastAsia"/>
                <w:sz w:val="24"/>
                <w:szCs w:val="24"/>
              </w:rPr>
              <w:t>数字化时代网络新闻报道中的女性形象研究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哲学部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袁典妃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乡村振兴战略下农村社区治理中的女性参与问题研究</w:t>
            </w:r>
            <w:r w:rsidRPr="00BE34DF">
              <w:rPr>
                <w:rFonts w:ascii="宋体" w:hAnsi="宋体"/>
                <w:sz w:val="24"/>
                <w:szCs w:val="24"/>
              </w:rPr>
              <w:t>——</w:t>
            </w:r>
            <w:r w:rsidRPr="00BE34DF">
              <w:rPr>
                <w:rFonts w:ascii="宋体" w:hAnsi="宋体" w:hint="eastAsia"/>
                <w:sz w:val="24"/>
                <w:szCs w:val="24"/>
              </w:rPr>
              <w:t>以陕西省为例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政治学部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朱松梅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 w:val="restart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纪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检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监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察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课</w:t>
            </w:r>
          </w:p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题</w:t>
            </w: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延安时期党的自我革命的思想实践及其启示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哲学部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刘永青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党的纪律建设中发挥纪检监察工作独特作用研究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哲学部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刘少东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陕西红色文化资源在党内政治文化建设中的应用研究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党史部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BE34DF">
              <w:rPr>
                <w:rFonts w:ascii="宋体" w:hAnsi="宋体" w:hint="eastAsia"/>
                <w:sz w:val="24"/>
                <w:szCs w:val="24"/>
              </w:rPr>
              <w:t>王路坦</w:t>
            </w:r>
            <w:proofErr w:type="gramEnd"/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“五新”战略视阈下领导干部作风建设研究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党史部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王群燕</w:t>
            </w:r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从中国共产党自身传承的逻辑来理解反腐败斗争的意义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党建部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李</w:t>
            </w:r>
            <w:r w:rsidRPr="00BE34DF">
              <w:rPr>
                <w:rFonts w:ascii="宋体" w:hAnsi="宋体"/>
                <w:sz w:val="24"/>
                <w:szCs w:val="24"/>
              </w:rPr>
              <w:t xml:space="preserve">  </w:t>
            </w:r>
            <w:proofErr w:type="gramStart"/>
            <w:r w:rsidRPr="00BE34DF">
              <w:rPr>
                <w:rFonts w:ascii="宋体" w:hAnsi="宋体" w:hint="eastAsia"/>
                <w:sz w:val="24"/>
                <w:szCs w:val="24"/>
              </w:rPr>
              <w:t>娟</w:t>
            </w:r>
            <w:proofErr w:type="gramEnd"/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中国古代荒政监察研究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文化科技部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BE34DF">
              <w:rPr>
                <w:rFonts w:ascii="宋体" w:hAnsi="宋体" w:hint="eastAsia"/>
                <w:sz w:val="24"/>
                <w:szCs w:val="24"/>
              </w:rPr>
              <w:t>柯</w:t>
            </w:r>
            <w:proofErr w:type="gramEnd"/>
            <w:r w:rsidRPr="00BE34DF">
              <w:rPr>
                <w:rFonts w:ascii="宋体" w:hAnsi="宋体"/>
                <w:sz w:val="24"/>
                <w:szCs w:val="24"/>
              </w:rPr>
              <w:t xml:space="preserve">  </w:t>
            </w:r>
            <w:proofErr w:type="gramStart"/>
            <w:r w:rsidRPr="00BE34DF">
              <w:rPr>
                <w:rFonts w:ascii="宋体" w:hAnsi="宋体" w:hint="eastAsia"/>
                <w:sz w:val="24"/>
                <w:szCs w:val="24"/>
              </w:rPr>
              <w:t>昊</w:t>
            </w:r>
            <w:proofErr w:type="gramEnd"/>
          </w:p>
        </w:tc>
      </w:tr>
      <w:tr w:rsidR="001C55BD" w:rsidRPr="00BE34DF" w:rsidTr="00B75902">
        <w:trPr>
          <w:trHeight w:val="777"/>
          <w:jc w:val="center"/>
        </w:trPr>
        <w:tc>
          <w:tcPr>
            <w:tcW w:w="715" w:type="dxa"/>
            <w:vMerge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E34DF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5357" w:type="dxa"/>
            <w:vAlign w:val="center"/>
          </w:tcPr>
          <w:p w:rsidR="001C55BD" w:rsidRPr="00BE34DF" w:rsidRDefault="001C55BD" w:rsidP="00B75902">
            <w:pPr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全面从严治党背景下对《监察法》监察范围的审视与思考</w:t>
            </w:r>
          </w:p>
        </w:tc>
        <w:tc>
          <w:tcPr>
            <w:tcW w:w="1506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r w:rsidRPr="00BE34DF">
              <w:rPr>
                <w:rFonts w:ascii="宋体" w:hAnsi="宋体" w:hint="eastAsia"/>
                <w:sz w:val="24"/>
                <w:szCs w:val="24"/>
              </w:rPr>
              <w:t>法学部</w:t>
            </w:r>
          </w:p>
        </w:tc>
        <w:tc>
          <w:tcPr>
            <w:tcW w:w="1154" w:type="dxa"/>
            <w:vAlign w:val="center"/>
          </w:tcPr>
          <w:p w:rsidR="001C55BD" w:rsidRPr="00BE34DF" w:rsidRDefault="001C55BD" w:rsidP="00B75902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BE34DF">
              <w:rPr>
                <w:rFonts w:ascii="宋体" w:hAnsi="宋体" w:hint="eastAsia"/>
                <w:sz w:val="24"/>
                <w:szCs w:val="24"/>
              </w:rPr>
              <w:t>梁知博</w:t>
            </w:r>
            <w:proofErr w:type="gramEnd"/>
          </w:p>
        </w:tc>
      </w:tr>
    </w:tbl>
    <w:p w:rsidR="001C55BD" w:rsidRDefault="001C55BD" w:rsidP="001C55BD">
      <w:pPr>
        <w:spacing w:line="240" w:lineRule="exact"/>
        <w:ind w:firstLineChars="200" w:firstLine="720"/>
        <w:rPr>
          <w:sz w:val="36"/>
          <w:szCs w:val="36"/>
        </w:rPr>
      </w:pPr>
    </w:p>
    <w:p w:rsidR="00CD71C9" w:rsidRDefault="00CD71C9"/>
    <w:sectPr w:rsidR="00CD71C9" w:rsidSect="00CD7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55BD"/>
    <w:rsid w:val="001C55BD"/>
    <w:rsid w:val="00CD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2018-06-29T06:05:00Z</dcterms:created>
  <dcterms:modified xsi:type="dcterms:W3CDTF">2018-06-29T06:05:00Z</dcterms:modified>
</cp:coreProperties>
</file>