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78" w:lineRule="exact"/>
        <w:jc w:val="both"/>
        <w:rPr>
          <w:rFonts w:hint="eastAsia" w:ascii="黑体" w:hAnsi="黑体" w:eastAsia="黑体"/>
          <w:bCs/>
          <w:color w:val="393939"/>
          <w:sz w:val="32"/>
          <w:szCs w:val="32"/>
        </w:rPr>
      </w:pPr>
      <w:r>
        <w:rPr>
          <w:rFonts w:hint="eastAsia" w:ascii="黑体" w:hAnsi="黑体" w:eastAsia="黑体"/>
          <w:bCs/>
          <w:color w:val="393939"/>
          <w:sz w:val="32"/>
          <w:szCs w:val="32"/>
        </w:rPr>
        <w:t>附件1</w:t>
      </w:r>
    </w:p>
    <w:p>
      <w:pPr>
        <w:pStyle w:val="2"/>
        <w:widowControl/>
        <w:spacing w:before="0" w:beforeAutospacing="0" w:after="0" w:afterAutospacing="0" w:line="600" w:lineRule="exact"/>
        <w:jc w:val="center"/>
        <w:rPr>
          <w:rFonts w:hint="eastAsia" w:ascii="方正小标宋简体" w:hAnsi="黑体" w:eastAsia="方正小标宋简体" w:cs="黑体"/>
          <w:bCs/>
          <w:color w:val="000000"/>
          <w:sz w:val="44"/>
          <w:szCs w:val="44"/>
        </w:rPr>
      </w:pPr>
    </w:p>
    <w:p>
      <w:pPr>
        <w:pStyle w:val="2"/>
        <w:widowControl/>
        <w:spacing w:before="0" w:beforeAutospacing="0" w:after="0" w:afterAutospacing="0" w:line="600" w:lineRule="exact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bCs/>
          <w:color w:val="000000"/>
          <w:sz w:val="44"/>
          <w:szCs w:val="44"/>
        </w:rPr>
        <w:t>2016年度全国党校系统重点课题目录</w:t>
      </w:r>
    </w:p>
    <w:bookmarkEnd w:id="0"/>
    <w:p>
      <w:pPr>
        <w:pStyle w:val="2"/>
        <w:widowControl/>
        <w:spacing w:before="0" w:beforeAutospacing="0" w:after="0" w:afterAutospacing="0" w:line="578" w:lineRule="exact"/>
        <w:ind w:firstLine="482" w:firstLineChars="200"/>
        <w:jc w:val="both"/>
        <w:rPr>
          <w:rFonts w:hint="eastAsia"/>
          <w:b/>
          <w:bCs/>
          <w:color w:val="393939"/>
        </w:rPr>
      </w:pPr>
    </w:p>
    <w:p>
      <w:pPr>
        <w:spacing w:line="578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    </w:t>
      </w:r>
      <w:r>
        <w:rPr>
          <w:rFonts w:eastAsia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.习近平治国理政新理念新思想新战略研究</w:t>
      </w:r>
    </w:p>
    <w:p>
      <w:pPr>
        <w:spacing w:line="578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    2</w:t>
      </w:r>
      <w:r>
        <w:rPr>
          <w:rFonts w:hint="eastAsia" w:ascii="仿宋" w:hAnsi="仿宋" w:eastAsia="仿宋" w:cs="仿宋"/>
          <w:sz w:val="32"/>
          <w:szCs w:val="32"/>
        </w:rPr>
        <w:t>.如何看待马克思主义的真理性</w:t>
      </w:r>
    </w:p>
    <w:p>
      <w:pPr>
        <w:spacing w:line="578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.如何看待社会主义本质特征</w:t>
      </w:r>
    </w:p>
    <w:p>
      <w:pPr>
        <w:spacing w:line="578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.如何看待中国特色社会主义理论体系的科学性</w:t>
      </w:r>
    </w:p>
    <w:p>
      <w:pPr>
        <w:spacing w:line="578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.如何看待加强和改善中国共产党的领导</w:t>
      </w:r>
    </w:p>
    <w:p>
      <w:pPr>
        <w:spacing w:line="578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.如何看待自由、民主、平等的科学内涵和实践</w:t>
      </w:r>
    </w:p>
    <w:p>
      <w:pPr>
        <w:spacing w:line="578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.如何看待西方所谓“普世价值”</w:t>
      </w:r>
    </w:p>
    <w:p>
      <w:pPr>
        <w:spacing w:line="578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.如何准确把握“四个全面”战略布局</w:t>
      </w:r>
    </w:p>
    <w:p>
      <w:pPr>
        <w:spacing w:line="578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.如何深刻领会新的发展理念</w:t>
      </w:r>
    </w:p>
    <w:p>
      <w:pPr>
        <w:spacing w:line="578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    10</w:t>
      </w:r>
      <w:r>
        <w:rPr>
          <w:rFonts w:hint="eastAsia" w:ascii="仿宋" w:hAnsi="仿宋" w:eastAsia="仿宋" w:cs="仿宋"/>
          <w:sz w:val="32"/>
          <w:szCs w:val="32"/>
        </w:rPr>
        <w:t>.如何科学认识经济发展新常态</w:t>
      </w:r>
    </w:p>
    <w:p>
      <w:pPr>
        <w:spacing w:line="578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    11</w:t>
      </w:r>
      <w:r>
        <w:rPr>
          <w:rFonts w:hint="eastAsia" w:ascii="仿宋" w:hAnsi="仿宋" w:eastAsia="仿宋" w:cs="仿宋"/>
          <w:sz w:val="32"/>
          <w:szCs w:val="32"/>
        </w:rPr>
        <w:t>.如何看待使市场在资源配置中起决定性作用和更好发挥政府作用</w:t>
      </w:r>
    </w:p>
    <w:p>
      <w:pPr>
        <w:spacing w:line="578" w:lineRule="exact"/>
        <w:rPr>
          <w:rFonts w:hint="eastAsia" w:ascii="仿宋" w:hAnsi="仿宋" w:eastAsia="仿宋" w:cs="仿宋"/>
          <w:spacing w:val="-6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    12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如何看待坚持我国社会主义制度优越性和全面深化改革</w:t>
      </w:r>
    </w:p>
    <w:p>
      <w:pPr>
        <w:spacing w:line="578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    13</w:t>
      </w:r>
      <w:r>
        <w:rPr>
          <w:rFonts w:hint="eastAsia" w:ascii="仿宋" w:hAnsi="仿宋" w:eastAsia="仿宋" w:cs="仿宋"/>
          <w:sz w:val="32"/>
          <w:szCs w:val="32"/>
        </w:rPr>
        <w:t>.如何看待坚持党的领导、人民当家作主、依法治国有机统一</w:t>
      </w:r>
    </w:p>
    <w:p>
      <w:pPr>
        <w:spacing w:line="578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    14</w:t>
      </w:r>
      <w:r>
        <w:rPr>
          <w:rFonts w:hint="eastAsia" w:ascii="仿宋" w:hAnsi="仿宋" w:eastAsia="仿宋" w:cs="仿宋"/>
          <w:sz w:val="32"/>
          <w:szCs w:val="32"/>
        </w:rPr>
        <w:t>.如何看待党风廉政建设和反腐败斗争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2105D"/>
    <w:rsid w:val="04A210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2016-04-27T07:28:00Z</dcterms:created>
  <dc:creator>2305</dc:creator>
  <cp:lastModifiedBy>2305</cp:lastModifiedBy>
  <dcterms:modified xsi:type="dcterms:W3CDTF">2016-04-27T07:29:16Z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