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2D" w:rsidRPr="00B3796F" w:rsidRDefault="00CD6F2D"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CD6F2D" w:rsidRPr="00B3796F" w:rsidRDefault="00CD6F2D"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CD6F2D" w:rsidRPr="00B3796F" w:rsidRDefault="00CD6F2D">
      <w:pPr>
        <w:spacing w:line="54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CD6F2D" w:rsidRPr="00B3796F" w:rsidRDefault="00CD6F2D">
      <w:pPr>
        <w:spacing w:line="54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CD6F2D" w:rsidRPr="00B3796F" w:rsidRDefault="00CD6F2D">
      <w:pPr>
        <w:spacing w:line="54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CD6F2D" w:rsidRPr="00B3796F" w:rsidRDefault="00CD6F2D">
      <w:pPr>
        <w:spacing w:line="54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CD6F2D" w:rsidRPr="00B3796F" w:rsidRDefault="00CD6F2D">
      <w:pPr>
        <w:spacing w:line="66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CD6F2D" w:rsidRPr="00B3796F" w:rsidRDefault="00B3796F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B379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校科字〔</w:t>
      </w:r>
      <w:r w:rsidRPr="00B379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2020</w:t>
      </w:r>
      <w:r w:rsidRPr="00B379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〕</w:t>
      </w:r>
      <w:r w:rsidRPr="00B379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57</w:t>
      </w:r>
      <w:r w:rsidRPr="00B379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号</w:t>
      </w:r>
    </w:p>
    <w:p w:rsidR="00CD6F2D" w:rsidRPr="00B3796F" w:rsidRDefault="00CD6F2D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CD6F2D" w:rsidRPr="00B3796F" w:rsidRDefault="00CD6F2D">
      <w:pPr>
        <w:spacing w:line="600" w:lineRule="exact"/>
        <w:rPr>
          <w:rFonts w:ascii="仿宋" w:eastAsia="仿宋" w:hAnsi="仿宋" w:cs="仿宋"/>
          <w:b/>
          <w:bCs/>
          <w:color w:val="000000"/>
          <w:spacing w:val="-23"/>
          <w:sz w:val="32"/>
          <w:szCs w:val="32"/>
        </w:rPr>
      </w:pPr>
    </w:p>
    <w:p w:rsidR="00CD6F2D" w:rsidRPr="00B3796F" w:rsidRDefault="00B3796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pacing w:val="-23"/>
          <w:sz w:val="40"/>
          <w:szCs w:val="40"/>
        </w:rPr>
      </w:pPr>
      <w:r w:rsidRPr="00B3796F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3"/>
          <w:sz w:val="40"/>
          <w:szCs w:val="40"/>
        </w:rPr>
        <w:t>关于开展全国</w:t>
      </w:r>
      <w:r w:rsidRPr="00B3796F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3"/>
          <w:sz w:val="40"/>
          <w:szCs w:val="40"/>
        </w:rPr>
        <w:t>地方</w:t>
      </w:r>
      <w:r w:rsidRPr="00B3796F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3"/>
          <w:sz w:val="40"/>
          <w:szCs w:val="40"/>
        </w:rPr>
        <w:t>党校（行政学院）学习贯彻</w:t>
      </w:r>
    </w:p>
    <w:p w:rsidR="00CD6F2D" w:rsidRPr="00B3796F" w:rsidRDefault="00B3796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pacing w:val="-23"/>
          <w:sz w:val="40"/>
          <w:szCs w:val="40"/>
        </w:rPr>
      </w:pPr>
      <w:r w:rsidRPr="00B3796F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3"/>
          <w:sz w:val="40"/>
          <w:szCs w:val="40"/>
        </w:rPr>
        <w:t>十九届五中全会精神理论研讨会征文活动的通知</w:t>
      </w:r>
    </w:p>
    <w:p w:rsidR="00CD6F2D" w:rsidRPr="00B3796F" w:rsidRDefault="00CD6F2D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B3796F">
      <w:pPr>
        <w:spacing w:line="600" w:lineRule="exac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B3796F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各省、自治区、直辖市党委党校（行政学院），</w:t>
      </w:r>
      <w:r w:rsidRPr="00B3796F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紫荆学院</w:t>
      </w:r>
      <w:r w:rsidRPr="00B3796F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，新疆生产建设兵团党委党校（行政学院），铁道党校，各副省级城市党委党校（行政学院）科研处：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为深入学习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贯彻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党的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十九届五中全会精神，做好新时代党校（行政学院）工作，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经中央党校（国家行政学院）校（院）领导批准，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中央党校（国家行政学院）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科研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部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决定组织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开展全国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地方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党校（行政学院）学习贯彻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党的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十九届五中全会精神理论研讨会征文活动。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现将有关事项通知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如下：</w:t>
      </w:r>
    </w:p>
    <w:p w:rsidR="00CD6F2D" w:rsidRPr="00B3796F" w:rsidRDefault="00B3796F">
      <w:pPr>
        <w:widowControl/>
        <w:spacing w:line="600" w:lineRule="exact"/>
        <w:outlineLvl w:val="0"/>
        <w:rPr>
          <w:rFonts w:ascii="黑体" w:eastAsia="黑体" w:hAnsi="黑体"/>
          <w:b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b/>
          <w:color w:val="000000"/>
          <w:kern w:val="36"/>
          <w:sz w:val="32"/>
          <w:szCs w:val="32"/>
        </w:rPr>
        <w:lastRenderedPageBreak/>
        <w:t xml:space="preserve">   </w:t>
      </w:r>
      <w:r w:rsidRPr="00B3796F">
        <w:rPr>
          <w:rFonts w:ascii="仿宋" w:eastAsia="仿宋" w:hAnsi="仿宋" w:cs="仿宋" w:hint="eastAsia"/>
          <w:bCs/>
          <w:color w:val="000000"/>
          <w:kern w:val="36"/>
          <w:sz w:val="32"/>
          <w:szCs w:val="32"/>
        </w:rPr>
        <w:t xml:space="preserve"> </w:t>
      </w:r>
      <w:r w:rsidRPr="00B3796F">
        <w:rPr>
          <w:rFonts w:ascii="黑体" w:eastAsia="黑体" w:hAnsi="黑体" w:hint="eastAsia"/>
          <w:b/>
          <w:color w:val="000000"/>
          <w:kern w:val="36"/>
          <w:sz w:val="32"/>
          <w:szCs w:val="32"/>
        </w:rPr>
        <w:t>一、征文对象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省级、副省级城市党校（行政学院）在职人员。</w:t>
      </w:r>
    </w:p>
    <w:p w:rsidR="00CD6F2D" w:rsidRPr="00B3796F" w:rsidRDefault="00B3796F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color w:val="000000"/>
          <w:kern w:val="36"/>
          <w:sz w:val="32"/>
          <w:szCs w:val="32"/>
        </w:rPr>
      </w:pPr>
      <w:r w:rsidRPr="00B3796F">
        <w:rPr>
          <w:rFonts w:ascii="黑体" w:eastAsia="黑体" w:hAnsi="黑体" w:hint="eastAsia"/>
          <w:b/>
          <w:color w:val="000000"/>
          <w:kern w:val="36"/>
          <w:sz w:val="32"/>
          <w:szCs w:val="32"/>
        </w:rPr>
        <w:t>二、参考选题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我国发展重要战略机遇期的新发展变化研究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2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坚持系统观念谋划经济社会发展研究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3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构建新发展格局研究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4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国家创新体系研究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5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实行更加开放的人才政策研究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6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完善内外贸一体化调控体系研究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7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形成市场主导的投资内生增长机制研究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8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推动有效市场和有为政府更好结合研究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9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新型工农城乡关系研究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10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推动乡村人才振兴研究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11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扎实推动共同富裕研究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12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统筹发展和安全研究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13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巩固拓展脱贫攻坚成果同乡村振兴有效衔接研究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14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推进以县城为重要载体的城镇化建设研究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15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建设人与自然和谐共生的现代化研究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16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发挥群团组织和社会组织在社会治理中的作用研究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17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防范和化解影响我国现代化进程的各种风险研究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18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正确处理新形势下人民内部矛盾研究</w:t>
      </w:r>
    </w:p>
    <w:p w:rsidR="00CD6F2D" w:rsidRPr="00B3796F" w:rsidRDefault="00B3796F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 xml:space="preserve">    19</w:t>
      </w:r>
      <w:r w:rsidRPr="00B3796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中国共产党一百年的宝贵经验研究</w:t>
      </w:r>
    </w:p>
    <w:p w:rsidR="00CD6F2D" w:rsidRPr="00B3796F" w:rsidRDefault="00B3796F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应征论文应坚持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以习近平新时代中国特色社会主义思想为指导，紧紧围绕如何学习贯彻十九届五中全会精神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这一主题，深入研究探讨，提供高质量研究成果。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文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章题目自拟。</w:t>
      </w:r>
    </w:p>
    <w:p w:rsidR="00CD6F2D" w:rsidRPr="00B3796F" w:rsidRDefault="00B3796F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color w:val="000000"/>
          <w:kern w:val="36"/>
          <w:sz w:val="32"/>
          <w:szCs w:val="32"/>
        </w:rPr>
      </w:pPr>
      <w:r w:rsidRPr="00B3796F">
        <w:rPr>
          <w:rFonts w:ascii="黑体" w:eastAsia="黑体" w:hAnsi="黑体" w:hint="eastAsia"/>
          <w:b/>
          <w:color w:val="000000"/>
          <w:kern w:val="36"/>
          <w:sz w:val="32"/>
          <w:szCs w:val="32"/>
        </w:rPr>
        <w:t>三、征文要求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应征论文必须具有较强的思想性、现实性，每篇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3000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—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6000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字。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应征论文须未公开发表，遵守学术道德，符合学术规范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论文应遵循规范格式，有标题、摘要、关键词、正文、注释、参考文献和作者简介（单位、职务、常用邮箱、联系电话和通讯地址）等。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各单位接到通知后，请积极动员、认真组织，遴选高质量稿件</w:t>
      </w:r>
      <w:bookmarkStart w:id="0" w:name="_GoBack"/>
      <w:bookmarkEnd w:id="0"/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参与征文活动，具体工作由科研处负责。</w:t>
      </w:r>
    </w:p>
    <w:p w:rsidR="00CD6F2D" w:rsidRPr="00B3796F" w:rsidRDefault="00B3796F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5.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论文须以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电子邮件添加附件方式，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以省级党校（行政学院）、副省级城市党校（行政学院）为单位，由科研处统一发送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至指定邮箱，邮件主题请注</w:t>
      </w:r>
      <w:r w:rsidRPr="00B3796F">
        <w:rPr>
          <w:rFonts w:ascii="仿宋" w:eastAsia="仿宋" w:hAnsi="仿宋" w:cs="仿宋" w:hint="eastAsia"/>
          <w:color w:val="000000"/>
          <w:sz w:val="32"/>
          <w:szCs w:val="32"/>
        </w:rPr>
        <w:t>明“学习贯彻十九届五中全会精神征文”。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6.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截稿日期：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202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0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年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12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月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7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日。</w:t>
      </w:r>
    </w:p>
    <w:p w:rsidR="00CD6F2D" w:rsidRPr="00B3796F" w:rsidRDefault="00B3796F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color w:val="000000"/>
          <w:kern w:val="36"/>
          <w:sz w:val="32"/>
          <w:szCs w:val="32"/>
        </w:rPr>
      </w:pPr>
      <w:r w:rsidRPr="00B3796F">
        <w:rPr>
          <w:rFonts w:ascii="黑体" w:eastAsia="黑体" w:hAnsi="黑体" w:hint="eastAsia"/>
          <w:b/>
          <w:color w:val="000000"/>
          <w:kern w:val="36"/>
          <w:sz w:val="32"/>
          <w:szCs w:val="32"/>
        </w:rPr>
        <w:t>四、征文使用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应征论文经严格评审后，选出若干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优秀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论文并作如下使用：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1.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编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印理论研讨会优秀论文集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；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lastRenderedPageBreak/>
        <w:t>2.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邀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请部分优秀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论文作者参加理论研讨会。</w:t>
      </w:r>
    </w:p>
    <w:p w:rsidR="00CD6F2D" w:rsidRPr="00B3796F" w:rsidRDefault="00B3796F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color w:val="000000"/>
          <w:kern w:val="36"/>
          <w:sz w:val="32"/>
          <w:szCs w:val="32"/>
        </w:rPr>
      </w:pPr>
      <w:r w:rsidRPr="00B3796F">
        <w:rPr>
          <w:rFonts w:ascii="黑体" w:eastAsia="黑体" w:hAnsi="黑体" w:hint="eastAsia"/>
          <w:b/>
          <w:color w:val="000000"/>
          <w:kern w:val="36"/>
          <w:sz w:val="32"/>
          <w:szCs w:val="32"/>
        </w:rPr>
        <w:t>五、联系方式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联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 xml:space="preserve"> 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系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 xml:space="preserve"> 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人：殷玉洁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spacing w:val="11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联系电话：</w:t>
      </w:r>
      <w:r w:rsidRPr="00B3796F">
        <w:rPr>
          <w:rFonts w:ascii="仿宋" w:eastAsia="仿宋" w:hAnsi="仿宋" w:cs="仿宋" w:hint="eastAsia"/>
          <w:color w:val="000000"/>
          <w:spacing w:val="11"/>
          <w:kern w:val="36"/>
          <w:sz w:val="32"/>
          <w:szCs w:val="32"/>
        </w:rPr>
        <w:t>010-62806065</w:t>
      </w:r>
    </w:p>
    <w:p w:rsidR="00CD6F2D" w:rsidRPr="00B3796F" w:rsidRDefault="00B3796F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电子邮箱：</w:t>
      </w:r>
      <w:r w:rsidRPr="00B3796F">
        <w:rPr>
          <w:rFonts w:ascii="仿宋" w:eastAsia="仿宋" w:hAnsi="仿宋" w:cs="仿宋" w:hint="eastAsia"/>
          <w:color w:val="000000"/>
          <w:spacing w:val="11"/>
          <w:kern w:val="36"/>
          <w:sz w:val="32"/>
          <w:szCs w:val="32"/>
        </w:rPr>
        <w:t>kyxzccps@163.com</w:t>
      </w:r>
    </w:p>
    <w:p w:rsidR="00CD6F2D" w:rsidRPr="00B3796F" w:rsidRDefault="00CD6F2D">
      <w:pPr>
        <w:widowControl/>
        <w:spacing w:line="600" w:lineRule="exact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</w:p>
    <w:p w:rsidR="00CD6F2D" w:rsidRPr="00B3796F" w:rsidRDefault="00B3796F" w:rsidP="0051421E">
      <w:pPr>
        <w:widowControl/>
        <w:spacing w:line="600" w:lineRule="exact"/>
        <w:ind w:firstLineChars="1118" w:firstLine="3578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中央党校（国家行政学院）科研部</w:t>
      </w:r>
    </w:p>
    <w:p w:rsidR="00CD6F2D" w:rsidRPr="00B3796F" w:rsidRDefault="00B3796F">
      <w:pPr>
        <w:widowControl/>
        <w:spacing w:line="600" w:lineRule="exact"/>
        <w:ind w:firstLineChars="1512" w:firstLine="4838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2020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年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11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月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6</w:t>
      </w:r>
      <w:r w:rsidRPr="00B3796F">
        <w:rPr>
          <w:rFonts w:ascii="仿宋" w:eastAsia="仿宋" w:hAnsi="仿宋" w:cs="仿宋" w:hint="eastAsia"/>
          <w:color w:val="000000"/>
          <w:kern w:val="36"/>
          <w:sz w:val="32"/>
          <w:szCs w:val="32"/>
        </w:rPr>
        <w:t>日</w:t>
      </w:r>
    </w:p>
    <w:p w:rsidR="00CD6F2D" w:rsidRPr="00B3796F" w:rsidRDefault="00CD6F2D">
      <w:pPr>
        <w:widowControl/>
        <w:spacing w:line="600" w:lineRule="exact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</w:p>
    <w:p w:rsidR="00CD6F2D" w:rsidRPr="00B3796F" w:rsidRDefault="00CD6F2D">
      <w:pPr>
        <w:widowControl/>
        <w:spacing w:line="600" w:lineRule="exact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</w:p>
    <w:p w:rsidR="00CD6F2D" w:rsidRPr="00B3796F" w:rsidRDefault="00CD6F2D">
      <w:pPr>
        <w:spacing w:line="6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CD6F2D">
      <w:pPr>
        <w:spacing w:line="6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CD6F2D">
      <w:pPr>
        <w:spacing w:line="6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CD6F2D">
      <w:pPr>
        <w:spacing w:line="6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CD6F2D">
      <w:pPr>
        <w:spacing w:line="6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CD6F2D">
      <w:pPr>
        <w:spacing w:line="6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CD6F2D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CD6F2D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CD6F2D" w:rsidRPr="00B3796F" w:rsidRDefault="00B3796F">
      <w:pPr>
        <w:widowControl/>
        <w:spacing w:line="600" w:lineRule="exact"/>
        <w:outlineLvl w:val="0"/>
        <w:rPr>
          <w:rFonts w:ascii="仿宋" w:eastAsia="仿宋" w:hAnsi="仿宋" w:cs="仿宋"/>
          <w:color w:val="000000"/>
          <w:kern w:val="36"/>
          <w:sz w:val="32"/>
          <w:szCs w:val="32"/>
        </w:rPr>
      </w:pPr>
      <w:r w:rsidRPr="00B3796F">
        <w:rPr>
          <w:rFonts w:ascii="仿宋" w:eastAsia="仿宋" w:hAnsi="仿宋"/>
          <w:b/>
          <w:bCs/>
          <w:color w:val="000000"/>
          <w:sz w:val="28"/>
          <w:szCs w:val="28"/>
        </w:rPr>
        <w:pict>
          <v:line id="直接连接符 4" o:spid="_x0000_s1026" style="position:absolute;left:0;text-align:left;flip:y;z-index:2;mso-width-relative:page;mso-height-relative:page" from=".6pt,33.8pt" to="441.6pt,35.8pt" o:gfxdata="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6gbk7VAAAABwEAAA8AAAAAAAAAAQAgAAAAIgAAAGRycy9kb3ducmV2LnhtbFBL&#10;AQIUABQAAAAIAIdO4kChiXtK+QEAAPUDAAAOAAAAAAAAAAEAIAAAACQBAABkcnMvZTJvRG9jLnht&#10;bFBLBQYAAAAABgAGAFkBAACPBQAAAAA=&#10;" strokeweight="1.5pt"/>
        </w:pict>
      </w:r>
      <w:r w:rsidRPr="00B3796F">
        <w:rPr>
          <w:rFonts w:ascii="仿宋" w:eastAsia="仿宋" w:hAnsi="仿宋"/>
          <w:b/>
          <w:bCs/>
          <w:color w:val="000000"/>
          <w:sz w:val="28"/>
          <w:szCs w:val="28"/>
        </w:rPr>
        <w:pict>
          <v:line id="直接连接符 3" o:spid="_x0000_s1027" style="position:absolute;left:0;text-align:left;z-index:1;mso-width-relative:page;mso-height-relative:page" from="2.4pt,1.2pt" to="443.4pt,1.2pt" o:gfxdata="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xib50gAAAAcBAAAPAAAAAAAAAAEAIAAAACIAAABkcnMvZG93bnJldi54bWxQSwECFAAUAAAACACH&#10;TuJAnV8PjPEBAADnAwAADgAAAAAAAAABACAAAAAhAQAAZHJzL2Uyb0RvYy54bWxQSwUGAAAAAAYA&#10;BgBZAQAAhAUAAAAA&#10;" strokeweight="1.5pt"/>
        </w:pic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中共中央党校科研部办公室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   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 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    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20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20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年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11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月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6</w:t>
      </w:r>
      <w:r w:rsidRPr="00B3796F">
        <w:rPr>
          <w:rFonts w:ascii="仿宋" w:eastAsia="仿宋" w:hAnsi="仿宋" w:hint="eastAsia"/>
          <w:b/>
          <w:bCs/>
          <w:color w:val="000000"/>
          <w:sz w:val="28"/>
          <w:szCs w:val="28"/>
        </w:rPr>
        <w:t>日印发</w:t>
      </w:r>
    </w:p>
    <w:sectPr w:rsidR="00CD6F2D" w:rsidRPr="00B3796F">
      <w:footerReference w:type="default" r:id="rId8"/>
      <w:pgSz w:w="11906" w:h="16838"/>
      <w:pgMar w:top="2007" w:right="1587" w:bottom="2007" w:left="1587" w:header="851" w:footer="1928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6F" w:rsidRDefault="00B3796F">
      <w:r>
        <w:separator/>
      </w:r>
    </w:p>
  </w:endnote>
  <w:endnote w:type="continuationSeparator" w:id="0">
    <w:p w:rsidR="00B3796F" w:rsidRDefault="00B3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2D" w:rsidRDefault="00B3796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1.25pt">
          <v:textbox style="mso-fit-shape-to-text:t" inset="0,0,0,0">
            <w:txbxContent>
              <w:p w:rsidR="00CD6F2D" w:rsidRDefault="00B3796F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1421E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6F" w:rsidRDefault="00B3796F">
      <w:r>
        <w:separator/>
      </w:r>
    </w:p>
  </w:footnote>
  <w:footnote w:type="continuationSeparator" w:id="0">
    <w:p w:rsidR="00B3796F" w:rsidRDefault="00B3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A1C"/>
    <w:rsid w:val="001A7A1C"/>
    <w:rsid w:val="002A5304"/>
    <w:rsid w:val="00392193"/>
    <w:rsid w:val="004645CB"/>
    <w:rsid w:val="004D191F"/>
    <w:rsid w:val="0051421E"/>
    <w:rsid w:val="00707EBE"/>
    <w:rsid w:val="008E2D2A"/>
    <w:rsid w:val="00B3796F"/>
    <w:rsid w:val="00CD6F2D"/>
    <w:rsid w:val="0B667F74"/>
    <w:rsid w:val="0BD91E1B"/>
    <w:rsid w:val="15D038FD"/>
    <w:rsid w:val="17F23DFF"/>
    <w:rsid w:val="1CAA1916"/>
    <w:rsid w:val="29515639"/>
    <w:rsid w:val="30737C58"/>
    <w:rsid w:val="3AD32524"/>
    <w:rsid w:val="3C3353DE"/>
    <w:rsid w:val="3DA46BBD"/>
    <w:rsid w:val="404129AB"/>
    <w:rsid w:val="41A91D20"/>
    <w:rsid w:val="43C7735B"/>
    <w:rsid w:val="4E0C6920"/>
    <w:rsid w:val="51C777D2"/>
    <w:rsid w:val="5CFE5BC3"/>
    <w:rsid w:val="61352458"/>
    <w:rsid w:val="645C5749"/>
    <w:rsid w:val="6BF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qFormat/>
    <w:pPr>
      <w:spacing w:before="100" w:beforeAutospacing="1" w:after="100" w:afterAutospacing="1"/>
    </w:pPr>
    <w:rPr>
      <w:rFonts w:ascii="Calibri" w:hAnsi="Calibri" w:cs="Calibri"/>
      <w:sz w:val="24"/>
    </w:rPr>
  </w:style>
  <w:style w:type="character" w:styleId="a6">
    <w:name w:val="page number"/>
    <w:basedOn w:val="a0"/>
    <w:unhideWhenUsed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193</Words>
  <Characters>1103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关于开展全国地方党校（行政学院）</dc:title>
  <dc:creator>CCPS-YJSNCC</dc:creator>
  <cp:lastModifiedBy>xb21cn</cp:lastModifiedBy>
  <cp:revision>2</cp:revision>
  <cp:lastPrinted>2020-11-06T00:37:00Z</cp:lastPrinted>
  <dcterms:created xsi:type="dcterms:W3CDTF">2020-11-03T07:51:00Z</dcterms:created>
  <dcterms:modified xsi:type="dcterms:W3CDTF">2020-11-06T03:56:00Z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